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D0A" w:rsidRPr="003E0EAB" w:rsidRDefault="008171EB">
      <w:pPr>
        <w:widowControl/>
        <w:shd w:val="clear" w:color="auto" w:fill="FFFFFF"/>
        <w:spacing w:line="540" w:lineRule="atLeast"/>
        <w:jc w:val="center"/>
        <w:outlineLvl w:val="0"/>
        <w:rPr>
          <w:rFonts w:ascii="微软雅黑" w:eastAsia="微软雅黑" w:hAnsi="微软雅黑" w:cs="宋体"/>
          <w:kern w:val="36"/>
          <w:sz w:val="36"/>
          <w:szCs w:val="36"/>
        </w:rPr>
      </w:pPr>
      <w:r w:rsidRPr="003E0EAB">
        <w:rPr>
          <w:rFonts w:ascii="微软雅黑" w:eastAsia="微软雅黑" w:hAnsi="微软雅黑" w:cs="宋体" w:hint="eastAsia"/>
          <w:kern w:val="36"/>
          <w:sz w:val="36"/>
          <w:szCs w:val="36"/>
        </w:rPr>
        <w:t>交通工程</w:t>
      </w:r>
    </w:p>
    <w:p w:rsidR="00B97D0A" w:rsidRPr="003E0EAB" w:rsidRDefault="008171EB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（土木与建筑工程系</w:t>
      </w: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 xml:space="preserve"> </w:t>
      </w: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本科</w:t>
      </w: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 xml:space="preserve"> </w:t>
      </w: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学制四年）</w:t>
      </w:r>
    </w:p>
    <w:p w:rsidR="00B97D0A" w:rsidRPr="003E0EAB" w:rsidRDefault="008171EB">
      <w:pPr>
        <w:widowControl/>
        <w:shd w:val="clear" w:color="auto" w:fill="FFFFFF"/>
        <w:spacing w:line="435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3E0EAB">
        <w:rPr>
          <w:rFonts w:ascii="Calibri" w:eastAsia="黑体" w:hAnsi="Calibri" w:cs="Calibri"/>
          <w:b/>
          <w:bCs/>
          <w:kern w:val="0"/>
          <w:sz w:val="27"/>
          <w:szCs w:val="27"/>
        </w:rPr>
        <w:t>   </w:t>
      </w: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 xml:space="preserve"> </w:t>
      </w: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一、专业概况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青岛理工大学交通工程专业创建于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1998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年，自</w:t>
      </w:r>
      <w:r w:rsidRPr="003E0EAB">
        <w:rPr>
          <w:rFonts w:ascii="宋体" w:eastAsia="宋体" w:hAnsi="宋体" w:cs="宋体"/>
          <w:kern w:val="0"/>
          <w:sz w:val="24"/>
          <w:szCs w:val="24"/>
        </w:rPr>
        <w:t>1999</w:t>
      </w:r>
      <w:r w:rsidRPr="003E0EAB">
        <w:rPr>
          <w:rFonts w:ascii="宋体" w:eastAsia="宋体" w:hAnsi="宋体" w:cs="宋体"/>
          <w:kern w:val="0"/>
          <w:sz w:val="24"/>
          <w:szCs w:val="24"/>
        </w:rPr>
        <w:t>年开始招收本科生，</w:t>
      </w:r>
      <w:r w:rsidRPr="003E0EAB">
        <w:rPr>
          <w:rFonts w:ascii="宋体" w:eastAsia="宋体" w:hAnsi="宋体" w:cs="宋体"/>
          <w:kern w:val="0"/>
          <w:sz w:val="24"/>
          <w:szCs w:val="24"/>
        </w:rPr>
        <w:t>2006</w:t>
      </w:r>
      <w:r w:rsidRPr="003E0EAB">
        <w:rPr>
          <w:rFonts w:ascii="宋体" w:eastAsia="宋体" w:hAnsi="宋体" w:cs="宋体"/>
          <w:kern w:val="0"/>
          <w:sz w:val="24"/>
          <w:szCs w:val="24"/>
        </w:rPr>
        <w:t>年获交通运输工程二级学科硕士学位授予权，</w:t>
      </w:r>
      <w:r w:rsidRPr="003E0EAB">
        <w:rPr>
          <w:rFonts w:ascii="宋体" w:eastAsia="宋体" w:hAnsi="宋体" w:cs="宋体"/>
          <w:kern w:val="0"/>
          <w:sz w:val="24"/>
          <w:szCs w:val="24"/>
        </w:rPr>
        <w:t>2010</w:t>
      </w:r>
      <w:r w:rsidRPr="003E0EAB">
        <w:rPr>
          <w:rFonts w:ascii="宋体" w:eastAsia="宋体" w:hAnsi="宋体" w:cs="宋体"/>
          <w:kern w:val="0"/>
          <w:sz w:val="24"/>
          <w:szCs w:val="24"/>
        </w:rPr>
        <w:t>年获得交通运输工程一级学科硕士学位授予权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3E0EAB">
        <w:rPr>
          <w:rFonts w:ascii="宋体" w:eastAsia="宋体" w:hAnsi="宋体" w:cs="宋体"/>
          <w:kern w:val="0"/>
          <w:sz w:val="24"/>
          <w:szCs w:val="24"/>
        </w:rPr>
        <w:t>2019</w:t>
      </w:r>
      <w:r w:rsidRPr="003E0EAB">
        <w:rPr>
          <w:rFonts w:ascii="宋体" w:eastAsia="宋体" w:hAnsi="宋体" w:cs="宋体"/>
          <w:kern w:val="0"/>
          <w:sz w:val="24"/>
          <w:szCs w:val="24"/>
        </w:rPr>
        <w:t>年国际工程教育专业认证申请已受理。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 xml:space="preserve">  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 xml:space="preserve">  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临沂校区交通工程专业隶属于土木与建筑工程系，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依托于土木工程学院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B97D0A" w:rsidRPr="003E0EAB" w:rsidRDefault="008171EB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3E0EAB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74310" cy="1675765"/>
            <wp:effectExtent l="0" t="0" r="2540" b="635"/>
            <wp:docPr id="3159326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32645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EAB">
        <w:rPr>
          <w:rFonts w:ascii="宋体" w:eastAsia="宋体" w:hAnsi="宋体" w:cs="宋体" w:hint="eastAsia"/>
          <w:b/>
          <w:bCs/>
          <w:kern w:val="0"/>
          <w:sz w:val="18"/>
          <w:szCs w:val="18"/>
        </w:rPr>
        <w:t>图</w:t>
      </w:r>
      <w:r w:rsidRPr="003E0EAB">
        <w:rPr>
          <w:rFonts w:ascii="宋体" w:eastAsia="宋体" w:hAnsi="宋体" w:cs="宋体" w:hint="eastAsia"/>
          <w:b/>
          <w:bCs/>
          <w:kern w:val="0"/>
          <w:sz w:val="18"/>
          <w:szCs w:val="18"/>
        </w:rPr>
        <w:t xml:space="preserve">1 </w:t>
      </w:r>
      <w:r w:rsidRPr="003E0EAB">
        <w:rPr>
          <w:rFonts w:ascii="宋体" w:eastAsia="宋体" w:hAnsi="宋体" w:cs="宋体" w:hint="eastAsia"/>
          <w:b/>
          <w:bCs/>
          <w:kern w:val="0"/>
          <w:sz w:val="18"/>
          <w:szCs w:val="18"/>
        </w:rPr>
        <w:t>临沂校区全景图</w:t>
      </w:r>
    </w:p>
    <w:p w:rsidR="00B97D0A" w:rsidRPr="003E0EAB" w:rsidRDefault="008171EB">
      <w:pPr>
        <w:widowControl/>
        <w:shd w:val="clear" w:color="auto" w:fill="FFFFFF"/>
        <w:spacing w:line="435" w:lineRule="atLeast"/>
        <w:rPr>
          <w:rFonts w:ascii="微软雅黑" w:eastAsia="微软雅黑" w:hAnsi="微软雅黑" w:cs="宋体"/>
          <w:kern w:val="0"/>
          <w:szCs w:val="21"/>
        </w:rPr>
      </w:pPr>
      <w:r w:rsidRPr="003E0EAB">
        <w:rPr>
          <w:rFonts w:ascii="微软雅黑" w:eastAsia="微软雅黑" w:hAnsi="微软雅黑" w:cs="宋体" w:hint="eastAsia"/>
          <w:kern w:val="0"/>
          <w:szCs w:val="21"/>
        </w:rPr>
        <w:t> </w:t>
      </w:r>
      <w:r w:rsidRPr="003E0EAB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74310" cy="1809115"/>
            <wp:effectExtent l="0" t="0" r="2540" b="635"/>
            <wp:docPr id="2990125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12525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0A" w:rsidRPr="003E0EAB" w:rsidRDefault="008171EB">
      <w:pPr>
        <w:widowControl/>
        <w:shd w:val="clear" w:color="auto" w:fill="FFFFFF"/>
        <w:spacing w:line="435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3E0EAB">
        <w:rPr>
          <w:rFonts w:ascii="宋体" w:eastAsia="宋体" w:hAnsi="宋体" w:cs="宋体" w:hint="eastAsia"/>
          <w:b/>
          <w:bCs/>
          <w:kern w:val="0"/>
          <w:sz w:val="18"/>
          <w:szCs w:val="18"/>
        </w:rPr>
        <w:t>图</w:t>
      </w:r>
      <w:r w:rsidRPr="003E0EAB">
        <w:rPr>
          <w:rFonts w:ascii="宋体" w:eastAsia="宋体" w:hAnsi="宋体" w:cs="宋体" w:hint="eastAsia"/>
          <w:b/>
          <w:bCs/>
          <w:kern w:val="0"/>
          <w:sz w:val="18"/>
          <w:szCs w:val="18"/>
        </w:rPr>
        <w:t xml:space="preserve">2 </w:t>
      </w:r>
      <w:r w:rsidRPr="003E0EAB">
        <w:rPr>
          <w:rFonts w:ascii="宋体" w:eastAsia="宋体" w:hAnsi="宋体" w:cs="宋体" w:hint="eastAsia"/>
          <w:b/>
          <w:bCs/>
          <w:kern w:val="0"/>
          <w:sz w:val="18"/>
          <w:szCs w:val="18"/>
        </w:rPr>
        <w:t>临沂校区运动场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Calibri" w:eastAsia="黑体" w:hAnsi="Calibri" w:cs="Calibri"/>
          <w:b/>
          <w:bCs/>
          <w:kern w:val="0"/>
          <w:sz w:val="27"/>
          <w:szCs w:val="27"/>
        </w:rPr>
        <w:t>   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二、培养目标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2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培养德、智、体、美、劳全面发展的社会主义事业合格建设者与可靠接班人，具有优秀的人文素养、社会责任感、职业道德和一定的国际化视野，掌握交通运输系统分析、交通规划与设计、交通工程建设、交通管理与控制、交通安全评价等专业基本理论和方法，能够胜任交通领域有关系统规划与设计、道路工程建设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及管理、智能交通控制系统开发与应用、交通安全等方面的工作，面向未来，具备较强的创新意识、终身学习、团队合作能力的应用型人才。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毕业五年后，期望毕业生成长为科研、工程设计、道路工程施工与管理、智能交通等岗位的技术骨干或管理者，并达到以下目标：</w:t>
      </w:r>
    </w:p>
    <w:p w:rsidR="00B97D0A" w:rsidRPr="003E0EAB" w:rsidRDefault="008171EB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培养目标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1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具备社会责任感，有能力并有意愿致力于国家交通领域的建设，为交通强国奉献自己的智慧和能力；</w:t>
      </w:r>
    </w:p>
    <w:p w:rsidR="00B97D0A" w:rsidRPr="003E0EAB" w:rsidRDefault="008171EB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培养目标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2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富有丰富的工程技能、工程设计和创新实践能力，能够熟练应用交通领域的工程基础知识、专业知识，理解、分析和解决交通规划、交通设计与施工、交通控制、交通安全管理等领域的复杂工程问题，能够提出系统性的解决方案；</w:t>
      </w:r>
    </w:p>
    <w:p w:rsidR="00B97D0A" w:rsidRPr="003E0EAB" w:rsidRDefault="008171EB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培养目标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3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理解并坚守职业道德规范，面对交通工程领域的复杂工程问题时能综合考虑经济、法律、环境与可持续性发展等因素的影响，优选解决方案；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培养目标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4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具备健康的身心和良好的人文科学素养；具有一定的国际化视野和跨文化交流与合作能力、工程项目管理能力；能与国内外同行、专业客户和公众进行有效沟通；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培养目标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5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持续跟踪交通工程专业及相关领域的前沿技术，保持终身学习，不断提高职业竞争能力，成为企事业单位的中坚力量，胜任更大责任、更具挑战性的技术工作和管理工作。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三、师资力量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学校现辖市北、黄岛、临沂三个校区，市北校区地处青岛市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区，黄岛校区位于青岛西海岸新区，临沂校区位于沂蒙革命老区费县。学校领导提出一体化发展战略，三校区资源共享。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交通工程专业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拥有一支实践经验丰富，教学和科研实力雄厚，职称和年龄结构合理的优秀教师队伍。现有专任教师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18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人，其中教授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人，副教授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9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人，拥有博士学位的专任教师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10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人；青岛市青岛高校教学名师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人，青岛西海岸新区优秀青年人才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人，青岛西海岸新区高层次人才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人，获青岛理工大学青年骨干教师、师德先进个人等校级荣誉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10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余人次。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四、主干课程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核心课程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有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：交通工程学、交通运输系统分析、交通规划、交通设计、交通管理与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控制、交通安全工程、智能交通、道路勘测设计等。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主要实践教学环节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有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：计算机绘图实践、交通调查实习、认识实习、生产实习、测量实习、交通规划课程设计、交通设计课程设计、交通管理与控制课程设计、道路勘测设计课程设计、路基路面工程课程设计、专业综合实践、毕业实习、毕业设计（论文）等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五、专业特色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交通工程专业源于交通土建专业，于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1998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年设立，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1999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年招生，是山东省第一个设立的交通工程专业。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本专业依托学校的国家一流专业——土木建筑、机械制造、环境能源等特色优势学科，经过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20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多年的建设与发展，形成了道路交通工程设计与建设、交通规划与管理两大办学方向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六、实验室及学术科研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实验社建设方面，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专业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建立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有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交通规划、交通数据采集与分析、交通设计、道路工程、交通人机工程、虚拟仿真、交通控制、交通安全等专业实验室。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其中，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临沂校区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建设有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临沂市重点实验室、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材料综合实验平台、力学综合实验平台、结构综合实验平台、道桥综合实验平台、土工综合实验平台、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BIM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机房、校内实训平台等实验机构。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学术科研方面，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本专业教师主持完成国家自然科学基金面上项目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项、山东省自然科学基金项目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8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项、教育部人文社科项目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项、教育部重点实验室项目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项，山东省高等学校科技计划项目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项，企业横向开发及技术合作课题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30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余项；公开发表学术论文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238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篇，其中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SCI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EI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SSCI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ISTP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收录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45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篇；出版专著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5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部，获国家专利授权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27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项；获山东省高等教育教学成果奖、交通教育科学研究优秀成果奖等科研奖励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7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项。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00625" cy="2499995"/>
            <wp:effectExtent l="0" t="0" r="0" b="0"/>
            <wp:docPr id="1730130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3091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604" cy="25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 w:rsidRPr="003E0EAB">
        <w:rPr>
          <w:rFonts w:ascii="宋体" w:eastAsia="宋体" w:hAnsi="宋体" w:cs="宋体" w:hint="eastAsia"/>
          <w:b/>
          <w:bCs/>
          <w:kern w:val="0"/>
          <w:szCs w:val="21"/>
        </w:rPr>
        <w:t>图</w:t>
      </w:r>
      <w:r w:rsidRPr="003E0EAB">
        <w:rPr>
          <w:rFonts w:ascii="宋体" w:eastAsia="宋体" w:hAnsi="宋体" w:cs="宋体" w:hint="eastAsia"/>
          <w:b/>
          <w:bCs/>
          <w:kern w:val="0"/>
          <w:szCs w:val="21"/>
        </w:rPr>
        <w:t>3</w:t>
      </w:r>
      <w:r w:rsidRPr="003E0EAB">
        <w:rPr>
          <w:rFonts w:ascii="宋体" w:eastAsia="宋体" w:hAnsi="宋体" w:cs="宋体" w:hint="eastAsia"/>
          <w:b/>
          <w:bCs/>
          <w:kern w:val="0"/>
          <w:szCs w:val="21"/>
        </w:rPr>
        <w:t>土木工程结构试验中心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 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七、升学就业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本专业毕业生受到中国交建、中国水电、中国铁建等诸多世界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500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强企业的普遍欢迎，历年学生就业率（含考研率）均在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95%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以上，考研率约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25-35%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，就业单位涵盖政府部门、交通土木建筑、交通设计、交通管理等各类企事业单位，就业单位以世界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500</w:t>
      </w: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强央企、国企为主，考研学校以双一流高校（学科）为主。</w:t>
      </w:r>
      <w:r w:rsidRPr="003E0E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    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黑体" w:eastAsia="黑体" w:hAnsi="黑体" w:cs="宋体"/>
          <w:b/>
          <w:bCs/>
          <w:kern w:val="0"/>
          <w:sz w:val="27"/>
          <w:szCs w:val="27"/>
        </w:rPr>
      </w:pP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八、专业竞赛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本专业对学科竞赛实行统筹规划，建立有针对学生、教师等多级管理模式的综合型创新训练营。从认识、组织、训练、参赛、传承等多维度提升学生竞赛能力和专业水平。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宋体" w:eastAsia="宋体" w:hAnsi="宋体" w:cs="宋体" w:hint="eastAsia"/>
          <w:kern w:val="0"/>
          <w:sz w:val="24"/>
          <w:szCs w:val="24"/>
        </w:rPr>
        <w:t>目前组建有力构创新训练营、数智创新训练营、艺术创新训练营、设计创新训练营、低碳创新训练营、创新创业训练营等，各营下辖有多种相关专业竞赛项目。</w:t>
      </w:r>
    </w:p>
    <w:p w:rsidR="00B97D0A" w:rsidRPr="003E0EAB" w:rsidRDefault="008171EB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0EAB">
        <w:rPr>
          <w:rFonts w:ascii="黑体" w:eastAsia="黑体" w:hAnsi="黑体" w:cs="宋体" w:hint="eastAsia"/>
          <w:b/>
          <w:bCs/>
          <w:kern w:val="0"/>
          <w:sz w:val="27"/>
          <w:szCs w:val="27"/>
        </w:rPr>
        <w:t>九、专业宣传联系人及联系方式</w:t>
      </w:r>
    </w:p>
    <w:p w:rsidR="00B97D0A" w:rsidRDefault="003E0EAB">
      <w:pPr>
        <w:widowControl/>
        <w:shd w:val="clear" w:color="auto" w:fill="FFFFFF"/>
        <w:adjustRightInd w:val="0"/>
        <w:snapToGrid w:val="0"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张红梅</w:t>
      </w:r>
      <w:r w:rsidR="008171EB" w:rsidRPr="003E0EAB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8171EB" w:rsidRPr="003E0EAB">
        <w:rPr>
          <w:rFonts w:ascii="宋体" w:eastAsia="宋体" w:hAnsi="宋体" w:cs="宋体" w:hint="eastAsia"/>
          <w:kern w:val="0"/>
          <w:sz w:val="24"/>
          <w:szCs w:val="24"/>
        </w:rPr>
        <w:t>联系方式：</w:t>
      </w:r>
      <w:r w:rsidR="008171EB" w:rsidRPr="003E0EAB">
        <w:rPr>
          <w:rFonts w:ascii="宋体" w:eastAsia="宋体" w:hAnsi="宋体" w:cs="宋体" w:hint="eastAsia"/>
          <w:kern w:val="0"/>
          <w:sz w:val="24"/>
          <w:szCs w:val="24"/>
        </w:rPr>
        <w:t>1</w:t>
      </w:r>
      <w:r>
        <w:rPr>
          <w:rFonts w:ascii="宋体" w:eastAsia="宋体" w:hAnsi="宋体" w:cs="宋体"/>
          <w:kern w:val="0"/>
          <w:sz w:val="24"/>
          <w:szCs w:val="24"/>
        </w:rPr>
        <w:t>5054625757</w:t>
      </w:r>
      <w:bookmarkStart w:id="0" w:name="_GoBack"/>
      <w:bookmarkEnd w:id="0"/>
    </w:p>
    <w:p w:rsidR="00B97D0A" w:rsidRDefault="00B97D0A">
      <w:pPr>
        <w:adjustRightInd w:val="0"/>
        <w:snapToGrid w:val="0"/>
        <w:spacing w:line="360" w:lineRule="auto"/>
        <w:rPr>
          <w:rFonts w:ascii="宋体" w:eastAsia="宋体" w:hAnsi="宋体" w:cs="宋体"/>
          <w:sz w:val="24"/>
          <w:szCs w:val="24"/>
        </w:rPr>
      </w:pPr>
    </w:p>
    <w:sectPr w:rsidR="00B97D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1EB" w:rsidRDefault="008171EB" w:rsidP="003E0EAB">
      <w:r>
        <w:separator/>
      </w:r>
    </w:p>
  </w:endnote>
  <w:endnote w:type="continuationSeparator" w:id="0">
    <w:p w:rsidR="008171EB" w:rsidRDefault="008171EB" w:rsidP="003E0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1EB" w:rsidRDefault="008171EB" w:rsidP="003E0EAB">
      <w:r>
        <w:separator/>
      </w:r>
    </w:p>
  </w:footnote>
  <w:footnote w:type="continuationSeparator" w:id="0">
    <w:p w:rsidR="008171EB" w:rsidRDefault="008171EB" w:rsidP="003E0E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wOGNjNGI3MDZjYjM3MGZkODNiZGVlMzBiY2Y1NDAifQ=="/>
  </w:docVars>
  <w:rsids>
    <w:rsidRoot w:val="004E2DE1"/>
    <w:rsid w:val="002E2EBD"/>
    <w:rsid w:val="003E0EAB"/>
    <w:rsid w:val="004E2DE1"/>
    <w:rsid w:val="0054715B"/>
    <w:rsid w:val="008171EB"/>
    <w:rsid w:val="009D55CC"/>
    <w:rsid w:val="00B97D0A"/>
    <w:rsid w:val="00C67F5B"/>
    <w:rsid w:val="00D25090"/>
    <w:rsid w:val="00DC0A3D"/>
    <w:rsid w:val="00DE4133"/>
    <w:rsid w:val="00E315C7"/>
    <w:rsid w:val="00E42609"/>
    <w:rsid w:val="00F866BE"/>
    <w:rsid w:val="01350AD8"/>
    <w:rsid w:val="063672F8"/>
    <w:rsid w:val="09654E2A"/>
    <w:rsid w:val="19312577"/>
    <w:rsid w:val="1B4C1FF4"/>
    <w:rsid w:val="1FDC5405"/>
    <w:rsid w:val="331D18DA"/>
    <w:rsid w:val="469F23B5"/>
    <w:rsid w:val="4EB610A7"/>
    <w:rsid w:val="56F47098"/>
    <w:rsid w:val="665829EA"/>
    <w:rsid w:val="6E9701B7"/>
    <w:rsid w:val="7322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C1229"/>
  <w15:docId w15:val="{C0C0B80F-13C3-4A91-A3C4-96215B457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3E0E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E0EA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E0E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E0EA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320</Words>
  <Characters>1829</Characters>
  <Application>Microsoft Office Word</Application>
  <DocSecurity>0</DocSecurity>
  <Lines>15</Lines>
  <Paragraphs>4</Paragraphs>
  <ScaleCrop>false</ScaleCrop>
  <Company>DoubleOX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贾 世波</dc:creator>
  <cp:lastModifiedBy>lenovo</cp:lastModifiedBy>
  <cp:revision>6</cp:revision>
  <cp:lastPrinted>2023-06-15T09:16:00Z</cp:lastPrinted>
  <dcterms:created xsi:type="dcterms:W3CDTF">2023-06-15T06:58:00Z</dcterms:created>
  <dcterms:modified xsi:type="dcterms:W3CDTF">2024-05-24T01:03:00Z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119E07EC4F72486BADC3DDFA6F5C5ECA_12</vt:lpwstr>
  </property>
</Properties>
</file>