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b w:val="0"/>
          <w:bCs w:val="0"/>
          <w:i w:val="0"/>
          <w:iCs w:val="0"/>
          <w:caps w:val="0"/>
          <w:color w:val="2B2B2B"/>
          <w:spacing w:val="0"/>
          <w:sz w:val="28"/>
          <w:szCs w:val="28"/>
          <w:shd w:val="clear" w:fill="FFFFFF"/>
        </w:rPr>
        <w:t>土木工程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Style w:val="6"/>
          <w:rFonts w:hint="eastAsia" w:ascii="黑体" w:hAnsi="宋体" w:eastAsia="黑体" w:cs="黑体"/>
          <w:i w:val="0"/>
          <w:iCs w:val="0"/>
          <w:caps w:val="0"/>
          <w:color w:val="000000"/>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 xml:space="preserve"> 一、专业概况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青岛理工大学土木工程专业源于青岛礼贤中学1931年设置的高级工程科，学校最早开设的专业之一，1978年改升为建筑工程本科专业并设立建筑工程系，1998年国家教委进行本科专业调整，将建筑工程和交通土建工程等专业合并为土木工程专业，建筑工程系相应更名为土木工程系；2002年根据学校发展的需要，在土木工程系的基础上成立土木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临沂校区土木工程专业隶属于土木与建筑工程系，始建于2006年，是省教育厅帮扶费县的结果，是青岛理工大学履行大学使命、支援沂蒙革命老区的结果，也是临沂市委、市政府和费县县委、县政府大力支持的结果。目前，临沂校区和土木工程学院正在一体化开展土木工程专业工程教育认证工作，标志着两校区土木工程专业由原来的同发两证（毕业证和学位证）上升为同一份培养方案进行同样标准的本科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二、培养目标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专业面向未来国家城乡建设需要，培养德智体美劳全面发展且能适应于未来社会发展需求，具有高尚的职业道德和社会责任感，基础理论和专业知识扎实，具有一定国际视野、自主学习能力、工程实践能力、创新创业能力、团队合作能力，能够在土木工程领域从事建筑工程、岩土工程、道路与桥梁工程、地下工程领域的设计、施工、管理、技术开发、教学与科学研究等工作的应用研究型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毕业五年后，期望毕业生成长为科研、工程设计、土木工程施工等岗位的技术骨干或管理者，并达到以下目标：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：具备合格的土木工程师的素质和能力，能够在行业相关领域从事工程设计、施工管理和应用研究等工作岗位继续就业；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：能够与时俱进，并通过不断学习来拓展自己的知识和研究能力，保持竞争力；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：有良好的修养与道德水准，能够获取注册工程师资格，积极服务社会；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培养目标</w:t>
      </w:r>
      <w:r>
        <w:rPr>
          <w:rFonts w:hint="default"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rPr>
        <w:t>：积极参加地方、国内及全球的项目，以及与本专业有关的在政治、经济、环境及社会等方面的决策。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三、师资力量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学校现辖市北、黄岛、临沂三个校区，市北校区地处青岛市区，黄岛校区位于青岛西海岸新区，临沂校区位于沂蒙革命老区费县。学校领导提出一体化发展战略，三校区资源共享。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土木工程专业两校区现有教师</w:t>
      </w:r>
      <w:r>
        <w:rPr>
          <w:rFonts w:hint="default" w:ascii="宋体" w:hAnsi="宋体" w:eastAsia="宋体" w:cs="宋体"/>
          <w:i w:val="0"/>
          <w:iCs w:val="0"/>
          <w:caps w:val="0"/>
          <w:color w:val="333333"/>
          <w:spacing w:val="0"/>
          <w:sz w:val="21"/>
          <w:szCs w:val="21"/>
          <w:shd w:val="clear" w:fill="FFFFFF"/>
        </w:rPr>
        <w:t>156</w:t>
      </w:r>
      <w:r>
        <w:rPr>
          <w:rFonts w:hint="eastAsia" w:ascii="宋体" w:hAnsi="宋体" w:eastAsia="宋体" w:cs="宋体"/>
          <w:i w:val="0"/>
          <w:iCs w:val="0"/>
          <w:caps w:val="0"/>
          <w:color w:val="333333"/>
          <w:spacing w:val="0"/>
          <w:sz w:val="21"/>
          <w:szCs w:val="21"/>
          <w:shd w:val="clear" w:fill="FFFFFF"/>
        </w:rPr>
        <w:t>人，其中拥有国家级教学名师</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人，省级教学名师</w:t>
      </w:r>
      <w:r>
        <w:rPr>
          <w:rFonts w:hint="default"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人，国家千人计划青年人选</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人，山东省泰山学者优势特色学科人才团队领军人才</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人，泰山学者</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人，青年泰山学者</w:t>
      </w:r>
      <w:r>
        <w:rPr>
          <w:rFonts w:hint="default"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rPr>
        <w:t>人，洪堡学者</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人，香江学者</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人。现有省级教学团队</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个、国家级虚拟仿真项目</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个、国家级精品资源共享课</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门、国家级视频公开课</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门、国家级双语教学示范课程</w:t>
      </w:r>
      <w:r>
        <w:rPr>
          <w:rFonts w:hint="default"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rPr>
        <w:t>门、省级精品课程群</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个、省级精品课程</w:t>
      </w:r>
      <w:r>
        <w:rPr>
          <w:rFonts w:hint="default"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rPr>
        <w:t>门。获国家级教学成果二等奖</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项，省级优秀教学成果奖</w:t>
      </w:r>
      <w:r>
        <w:rPr>
          <w:rFonts w:hint="default" w:ascii="宋体" w:hAnsi="宋体" w:eastAsia="宋体" w:cs="宋体"/>
          <w:i w:val="0"/>
          <w:iCs w:val="0"/>
          <w:caps w:val="0"/>
          <w:color w:val="333333"/>
          <w:spacing w:val="0"/>
          <w:sz w:val="21"/>
          <w:szCs w:val="21"/>
          <w:shd w:val="clear" w:fill="FFFFFF"/>
        </w:rPr>
        <w:t>13</w:t>
      </w:r>
      <w:r>
        <w:rPr>
          <w:rFonts w:hint="eastAsia" w:ascii="宋体" w:hAnsi="宋体" w:eastAsia="宋体" w:cs="宋体"/>
          <w:i w:val="0"/>
          <w:iCs w:val="0"/>
          <w:caps w:val="0"/>
          <w:color w:val="333333"/>
          <w:spacing w:val="0"/>
          <w:sz w:val="21"/>
          <w:szCs w:val="21"/>
          <w:shd w:val="clear" w:fill="FFFFFF"/>
        </w:rPr>
        <w:t>项，出版教材</w:t>
      </w:r>
      <w:r>
        <w:rPr>
          <w:rFonts w:hint="default" w:ascii="宋体" w:hAnsi="宋体" w:eastAsia="宋体" w:cs="宋体"/>
          <w:i w:val="0"/>
          <w:iCs w:val="0"/>
          <w:caps w:val="0"/>
          <w:color w:val="333333"/>
          <w:spacing w:val="0"/>
          <w:sz w:val="21"/>
          <w:szCs w:val="21"/>
          <w:shd w:val="clear" w:fill="FFFFFF"/>
        </w:rPr>
        <w:t>30</w:t>
      </w:r>
      <w:r>
        <w:rPr>
          <w:rFonts w:hint="eastAsia" w:ascii="宋体" w:hAnsi="宋体" w:eastAsia="宋体" w:cs="宋体"/>
          <w:i w:val="0"/>
          <w:iCs w:val="0"/>
          <w:caps w:val="0"/>
          <w:color w:val="333333"/>
          <w:spacing w:val="0"/>
          <w:sz w:val="21"/>
          <w:szCs w:val="21"/>
          <w:shd w:val="clear" w:fill="FFFFFF"/>
        </w:rPr>
        <w:t>余部。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四、主干课程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核心课程：理论力学、材料力学、结构力学、土力学、基础工程、钢结构基本原理、混凝土结构设计原理、土木工程施工。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主要实践性教学环节：实验、实习、设计和社会实践以及科研训练等形式。实验包括基础实验、专业基础实验、专业实验和科技研究性实验四个环节；实习包括认识实习、课程实习、生产实习、毕业实习四个环节；设计包括课程设计和毕业设计两个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五、专业特色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土木工程专业</w:t>
      </w:r>
      <w:r>
        <w:rPr>
          <w:rFonts w:hint="default" w:ascii="宋体" w:hAnsi="宋体" w:eastAsia="宋体" w:cs="宋体"/>
          <w:i w:val="0"/>
          <w:iCs w:val="0"/>
          <w:caps w:val="0"/>
          <w:color w:val="333333"/>
          <w:spacing w:val="0"/>
          <w:sz w:val="21"/>
          <w:szCs w:val="21"/>
          <w:shd w:val="clear" w:fill="FFFFFF"/>
        </w:rPr>
        <w:t>2016</w:t>
      </w:r>
      <w:r>
        <w:rPr>
          <w:rFonts w:hint="eastAsia" w:ascii="宋体" w:hAnsi="宋体" w:eastAsia="宋体" w:cs="宋体"/>
          <w:i w:val="0"/>
          <w:iCs w:val="0"/>
          <w:caps w:val="0"/>
          <w:color w:val="333333"/>
          <w:spacing w:val="0"/>
          <w:sz w:val="21"/>
          <w:szCs w:val="21"/>
          <w:shd w:val="clear" w:fill="FFFFFF"/>
        </w:rPr>
        <w:t>年获批山东省省属普通本科高校一流学科，现有土木工程一级学科博士点和博士后科研流动站，土木工程一级学科硕士点。土木工程是传统优势特色学科，土木工程专业是国家级特色专业、山东省品牌专业、泰山学者优势特色学科以及山东省特色名校重点建设专业，于</w:t>
      </w:r>
      <w:r>
        <w:rPr>
          <w:rFonts w:hint="default" w:ascii="宋体" w:hAnsi="宋体" w:eastAsia="宋体" w:cs="宋体"/>
          <w:i w:val="0"/>
          <w:iCs w:val="0"/>
          <w:caps w:val="0"/>
          <w:color w:val="333333"/>
          <w:spacing w:val="0"/>
          <w:sz w:val="21"/>
          <w:szCs w:val="21"/>
          <w:shd w:val="clear" w:fill="FFFFFF"/>
        </w:rPr>
        <w:t>2009</w:t>
      </w:r>
      <w:r>
        <w:rPr>
          <w:rFonts w:hint="eastAsia" w:ascii="宋体" w:hAnsi="宋体" w:eastAsia="宋体" w:cs="宋体"/>
          <w:i w:val="0"/>
          <w:iCs w:val="0"/>
          <w:caps w:val="0"/>
          <w:color w:val="333333"/>
          <w:spacing w:val="0"/>
          <w:sz w:val="21"/>
          <w:szCs w:val="21"/>
          <w:shd w:val="clear" w:fill="FFFFFF"/>
        </w:rPr>
        <w:t>年通过住建部高等学校本科专业教育评估，</w:t>
      </w:r>
      <w:r>
        <w:rPr>
          <w:rFonts w:hint="default" w:ascii="宋体" w:hAnsi="宋体" w:eastAsia="宋体" w:cs="宋体"/>
          <w:i w:val="0"/>
          <w:iCs w:val="0"/>
          <w:caps w:val="0"/>
          <w:color w:val="333333"/>
          <w:spacing w:val="0"/>
          <w:sz w:val="21"/>
          <w:szCs w:val="21"/>
          <w:shd w:val="clear" w:fill="FFFFFF"/>
        </w:rPr>
        <w:t>2011</w:t>
      </w:r>
      <w:r>
        <w:rPr>
          <w:rFonts w:hint="eastAsia" w:ascii="宋体" w:hAnsi="宋体" w:eastAsia="宋体" w:cs="宋体"/>
          <w:i w:val="0"/>
          <w:iCs w:val="0"/>
          <w:caps w:val="0"/>
          <w:color w:val="333333"/>
          <w:spacing w:val="0"/>
          <w:sz w:val="21"/>
          <w:szCs w:val="21"/>
          <w:shd w:val="clear" w:fill="FFFFFF"/>
        </w:rPr>
        <w:t>年获批“卓越工程师教育培养计划”试点专业，</w:t>
      </w:r>
      <w:r>
        <w:rPr>
          <w:rFonts w:hint="default" w:ascii="宋体" w:hAnsi="宋体" w:eastAsia="宋体" w:cs="宋体"/>
          <w:i w:val="0"/>
          <w:iCs w:val="0"/>
          <w:caps w:val="0"/>
          <w:color w:val="333333"/>
          <w:spacing w:val="0"/>
          <w:sz w:val="21"/>
          <w:szCs w:val="21"/>
          <w:shd w:val="clear" w:fill="FFFFFF"/>
        </w:rPr>
        <w:t>2014</w:t>
      </w:r>
      <w:r>
        <w:rPr>
          <w:rFonts w:hint="eastAsia" w:ascii="宋体" w:hAnsi="宋体" w:eastAsia="宋体" w:cs="宋体"/>
          <w:i w:val="0"/>
          <w:iCs w:val="0"/>
          <w:caps w:val="0"/>
          <w:color w:val="333333"/>
          <w:spacing w:val="0"/>
          <w:sz w:val="21"/>
          <w:szCs w:val="21"/>
          <w:shd w:val="clear" w:fill="FFFFFF"/>
        </w:rPr>
        <w:t>年通过住建部高等学校本科专业教育评估复评，有效期</w:t>
      </w:r>
      <w:r>
        <w:rPr>
          <w:rFonts w:hint="default"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rPr>
        <w:t>年，</w:t>
      </w:r>
      <w:r>
        <w:rPr>
          <w:rFonts w:hint="default" w:ascii="宋体" w:hAnsi="宋体" w:eastAsia="宋体" w:cs="宋体"/>
          <w:i w:val="0"/>
          <w:iCs w:val="0"/>
          <w:caps w:val="0"/>
          <w:color w:val="333333"/>
          <w:spacing w:val="0"/>
          <w:sz w:val="21"/>
          <w:szCs w:val="21"/>
          <w:shd w:val="clear" w:fill="FFFFFF"/>
        </w:rPr>
        <w:t>2020</w:t>
      </w:r>
      <w:r>
        <w:rPr>
          <w:rFonts w:hint="eastAsia" w:ascii="宋体" w:hAnsi="宋体" w:eastAsia="宋体" w:cs="宋体"/>
          <w:i w:val="0"/>
          <w:iCs w:val="0"/>
          <w:caps w:val="0"/>
          <w:color w:val="333333"/>
          <w:spacing w:val="0"/>
          <w:sz w:val="21"/>
          <w:szCs w:val="21"/>
          <w:shd w:val="clear" w:fill="FFFFFF"/>
        </w:rPr>
        <w:t>年土木工程专业顺利通过工程教育专业认证，有效期</w:t>
      </w:r>
      <w:r>
        <w:rPr>
          <w:rFonts w:hint="default"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rPr>
        <w:t>年。经过多年的发展，本专业已成为我国土木建筑领域高级人才培养、科学研究和新技术开发的重要基地之一。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六、实验室及学术科研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现拥有</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个国家级实验教学示范中心，</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个教育部工程中心，</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个省级重点强化实验室，</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个省级重点学科，</w:t>
      </w:r>
      <w:r>
        <w:rPr>
          <w:rFonts w:hint="default"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个省级工程技术中心，</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个山东省教学示范中心；拥有</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个国家级工程实践教育中心，</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个工程试验中心，</w:t>
      </w:r>
      <w:r>
        <w:rPr>
          <w:rFonts w:hint="default"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rPr>
        <w:t>个实验室，</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个虚拟仿真实验教学中心。近年来，共承担国家“</w:t>
      </w:r>
      <w:r>
        <w:rPr>
          <w:rFonts w:hint="default" w:ascii="宋体" w:hAnsi="宋体" w:eastAsia="宋体" w:cs="宋体"/>
          <w:i w:val="0"/>
          <w:iCs w:val="0"/>
          <w:caps w:val="0"/>
          <w:color w:val="333333"/>
          <w:spacing w:val="0"/>
          <w:sz w:val="21"/>
          <w:szCs w:val="21"/>
          <w:shd w:val="clear" w:fill="FFFFFF"/>
        </w:rPr>
        <w:t>973</w:t>
      </w:r>
      <w:r>
        <w:rPr>
          <w:rFonts w:hint="eastAsia" w:ascii="宋体" w:hAnsi="宋体" w:eastAsia="宋体" w:cs="宋体"/>
          <w:i w:val="0"/>
          <w:iCs w:val="0"/>
          <w:caps w:val="0"/>
          <w:color w:val="333333"/>
          <w:spacing w:val="0"/>
          <w:sz w:val="21"/>
          <w:szCs w:val="21"/>
          <w:shd w:val="clear" w:fill="FFFFFF"/>
        </w:rPr>
        <w:t>”、“</w:t>
      </w:r>
      <w:r>
        <w:rPr>
          <w:rFonts w:hint="default" w:ascii="宋体" w:hAnsi="宋体" w:eastAsia="宋体" w:cs="宋体"/>
          <w:i w:val="0"/>
          <w:iCs w:val="0"/>
          <w:caps w:val="0"/>
          <w:color w:val="333333"/>
          <w:spacing w:val="0"/>
          <w:sz w:val="21"/>
          <w:szCs w:val="21"/>
          <w:shd w:val="clear" w:fill="FFFFFF"/>
        </w:rPr>
        <w:t>863</w:t>
      </w:r>
      <w:r>
        <w:rPr>
          <w:rFonts w:hint="eastAsia" w:ascii="宋体" w:hAnsi="宋体" w:eastAsia="宋体" w:cs="宋体"/>
          <w:i w:val="0"/>
          <w:iCs w:val="0"/>
          <w:caps w:val="0"/>
          <w:color w:val="333333"/>
          <w:spacing w:val="0"/>
          <w:sz w:val="21"/>
          <w:szCs w:val="21"/>
          <w:shd w:val="clear" w:fill="FFFFFF"/>
        </w:rPr>
        <w:t>”、国家自然科学基金重大项目等国家级和省部级以上纵向课题</w:t>
      </w:r>
      <w:r>
        <w:rPr>
          <w:rFonts w:hint="default" w:ascii="宋体" w:hAnsi="宋体" w:eastAsia="宋体" w:cs="宋体"/>
          <w:i w:val="0"/>
          <w:iCs w:val="0"/>
          <w:caps w:val="0"/>
          <w:color w:val="333333"/>
          <w:spacing w:val="0"/>
          <w:sz w:val="21"/>
          <w:szCs w:val="21"/>
          <w:shd w:val="clear" w:fill="FFFFFF"/>
        </w:rPr>
        <w:t>300</w:t>
      </w:r>
      <w:r>
        <w:rPr>
          <w:rFonts w:hint="eastAsia" w:ascii="宋体" w:hAnsi="宋体" w:eastAsia="宋体" w:cs="宋体"/>
          <w:i w:val="0"/>
          <w:iCs w:val="0"/>
          <w:caps w:val="0"/>
          <w:color w:val="333333"/>
          <w:spacing w:val="0"/>
          <w:sz w:val="21"/>
          <w:szCs w:val="21"/>
          <w:shd w:val="clear" w:fill="FFFFFF"/>
        </w:rPr>
        <w:t>余项，主持完成了三峡工程、奥运工程、港珠澳跨海大桥、胶州湾海底隧道、青岛海湾大桥、青岛地铁、青岛世博园等重大建设工程的关键技术研究与应用工作，获得国家科技进步奖</w:t>
      </w:r>
      <w:r>
        <w:rPr>
          <w:rFonts w:hint="default"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rPr>
        <w:t>项、省部级科技进步奖</w:t>
      </w:r>
      <w:r>
        <w:rPr>
          <w:rFonts w:hint="default" w:ascii="宋体" w:hAnsi="宋体" w:eastAsia="宋体" w:cs="宋体"/>
          <w:i w:val="0"/>
          <w:iCs w:val="0"/>
          <w:caps w:val="0"/>
          <w:color w:val="333333"/>
          <w:spacing w:val="0"/>
          <w:sz w:val="21"/>
          <w:szCs w:val="21"/>
          <w:shd w:val="clear" w:fill="FFFFFF"/>
        </w:rPr>
        <w:t>43</w:t>
      </w:r>
      <w:r>
        <w:rPr>
          <w:rFonts w:hint="eastAsia" w:ascii="宋体" w:hAnsi="宋体" w:eastAsia="宋体" w:cs="宋体"/>
          <w:i w:val="0"/>
          <w:iCs w:val="0"/>
          <w:caps w:val="0"/>
          <w:color w:val="333333"/>
          <w:spacing w:val="0"/>
          <w:sz w:val="21"/>
          <w:szCs w:val="21"/>
          <w:shd w:val="clear" w:fill="FFFFFF"/>
        </w:rPr>
        <w:t>项；被</w:t>
      </w:r>
      <w:r>
        <w:rPr>
          <w:rFonts w:hint="default" w:ascii="宋体" w:hAnsi="宋体" w:eastAsia="宋体" w:cs="宋体"/>
          <w:i w:val="0"/>
          <w:iCs w:val="0"/>
          <w:caps w:val="0"/>
          <w:color w:val="333333"/>
          <w:spacing w:val="0"/>
          <w:sz w:val="21"/>
          <w:szCs w:val="21"/>
          <w:shd w:val="clear" w:fill="FFFFFF"/>
        </w:rPr>
        <w:t>SCI</w:t>
      </w:r>
      <w:r>
        <w:rPr>
          <w:rFonts w:hint="eastAsia" w:ascii="宋体" w:hAnsi="宋体" w:eastAsia="宋体" w:cs="宋体"/>
          <w:i w:val="0"/>
          <w:iCs w:val="0"/>
          <w:caps w:val="0"/>
          <w:color w:val="333333"/>
          <w:spacing w:val="0"/>
          <w:sz w:val="21"/>
          <w:szCs w:val="21"/>
          <w:shd w:val="clear" w:fill="FFFFFF"/>
        </w:rPr>
        <w:t>、</w:t>
      </w:r>
      <w:r>
        <w:rPr>
          <w:rFonts w:hint="default" w:ascii="宋体" w:hAnsi="宋体" w:eastAsia="宋体" w:cs="宋体"/>
          <w:i w:val="0"/>
          <w:iCs w:val="0"/>
          <w:caps w:val="0"/>
          <w:color w:val="333333"/>
          <w:spacing w:val="0"/>
          <w:sz w:val="21"/>
          <w:szCs w:val="21"/>
          <w:shd w:val="clear" w:fill="FFFFFF"/>
        </w:rPr>
        <w:t>EI</w:t>
      </w:r>
      <w:r>
        <w:rPr>
          <w:rFonts w:hint="eastAsia" w:ascii="宋体" w:hAnsi="宋体" w:eastAsia="宋体" w:cs="宋体"/>
          <w:i w:val="0"/>
          <w:iCs w:val="0"/>
          <w:caps w:val="0"/>
          <w:color w:val="333333"/>
          <w:spacing w:val="0"/>
          <w:sz w:val="21"/>
          <w:szCs w:val="21"/>
          <w:shd w:val="clear" w:fill="FFFFFF"/>
        </w:rPr>
        <w:t>、</w:t>
      </w:r>
      <w:r>
        <w:rPr>
          <w:rFonts w:hint="default" w:ascii="宋体" w:hAnsi="宋体" w:eastAsia="宋体" w:cs="宋体"/>
          <w:i w:val="0"/>
          <w:iCs w:val="0"/>
          <w:caps w:val="0"/>
          <w:color w:val="333333"/>
          <w:spacing w:val="0"/>
          <w:sz w:val="21"/>
          <w:szCs w:val="21"/>
          <w:shd w:val="clear" w:fill="FFFFFF"/>
        </w:rPr>
        <w:t>ISTP</w:t>
      </w:r>
      <w:r>
        <w:rPr>
          <w:rFonts w:hint="eastAsia" w:ascii="宋体" w:hAnsi="宋体" w:eastAsia="宋体" w:cs="宋体"/>
          <w:i w:val="0"/>
          <w:iCs w:val="0"/>
          <w:caps w:val="0"/>
          <w:color w:val="333333"/>
          <w:spacing w:val="0"/>
          <w:sz w:val="21"/>
          <w:szCs w:val="21"/>
          <w:shd w:val="clear" w:fill="FFFFFF"/>
        </w:rPr>
        <w:t>检索收录的学术论文</w:t>
      </w:r>
      <w:r>
        <w:rPr>
          <w:rFonts w:hint="default" w:ascii="宋体" w:hAnsi="宋体" w:eastAsia="宋体" w:cs="宋体"/>
          <w:i w:val="0"/>
          <w:iCs w:val="0"/>
          <w:caps w:val="0"/>
          <w:color w:val="333333"/>
          <w:spacing w:val="0"/>
          <w:sz w:val="21"/>
          <w:szCs w:val="21"/>
          <w:shd w:val="clear" w:fill="FFFFFF"/>
        </w:rPr>
        <w:t>300</w:t>
      </w:r>
      <w:r>
        <w:rPr>
          <w:rFonts w:hint="eastAsia" w:ascii="宋体" w:hAnsi="宋体" w:eastAsia="宋体" w:cs="宋体"/>
          <w:i w:val="0"/>
          <w:iCs w:val="0"/>
          <w:caps w:val="0"/>
          <w:color w:val="333333"/>
          <w:spacing w:val="0"/>
          <w:sz w:val="21"/>
          <w:szCs w:val="21"/>
          <w:shd w:val="clear" w:fill="FFFFFF"/>
        </w:rPr>
        <w:t>余篇。临沂校区拥有</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个临沂市重点实验室、</w:t>
      </w:r>
      <w:r>
        <w:rPr>
          <w:rFonts w:hint="default"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个与企业共建实习实训基地及满足本科生实验教学的各种实验教学平台。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right="0" w:firstLine="420" w:firstLineChars="20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七、升学就业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土木工程专业考研主要对应岩土工程、结构工程、防灾减灾工程及防护工程等专业。近三年来，土木工程专业学生考研率分别为20.32%、</w:t>
      </w:r>
      <w:r>
        <w:rPr>
          <w:rFonts w:hint="default" w:ascii="宋体" w:hAnsi="宋体" w:eastAsia="宋体" w:cs="宋体"/>
          <w:i w:val="0"/>
          <w:iCs w:val="0"/>
          <w:caps w:val="0"/>
          <w:color w:val="333333"/>
          <w:spacing w:val="0"/>
          <w:sz w:val="21"/>
          <w:szCs w:val="21"/>
          <w:shd w:val="clear" w:fill="FFFFFF"/>
        </w:rPr>
        <w:t>15.51%</w:t>
      </w:r>
      <w:r>
        <w:rPr>
          <w:rFonts w:hint="eastAsia" w:ascii="宋体" w:hAnsi="宋体" w:eastAsia="宋体" w:cs="宋体"/>
          <w:i w:val="0"/>
          <w:iCs w:val="0"/>
          <w:caps w:val="0"/>
          <w:color w:val="333333"/>
          <w:spacing w:val="0"/>
          <w:sz w:val="21"/>
          <w:szCs w:val="21"/>
          <w:shd w:val="clear" w:fill="FFFFFF"/>
        </w:rPr>
        <w:t>和</w:t>
      </w:r>
      <w:r>
        <w:rPr>
          <w:rFonts w:hint="default" w:ascii="宋体" w:hAnsi="宋体" w:eastAsia="宋体" w:cs="宋体"/>
          <w:i w:val="0"/>
          <w:iCs w:val="0"/>
          <w:caps w:val="0"/>
          <w:color w:val="333333"/>
          <w:spacing w:val="0"/>
          <w:sz w:val="21"/>
          <w:szCs w:val="21"/>
          <w:shd w:val="clear" w:fill="FFFFFF"/>
        </w:rPr>
        <w:t>28.9%</w:t>
      </w:r>
      <w:r>
        <w:rPr>
          <w:rFonts w:hint="eastAsia" w:ascii="宋体" w:hAnsi="宋体" w:eastAsia="宋体" w:cs="宋体"/>
          <w:i w:val="0"/>
          <w:iCs w:val="0"/>
          <w:caps w:val="0"/>
          <w:color w:val="333333"/>
          <w:spacing w:val="0"/>
          <w:sz w:val="21"/>
          <w:szCs w:val="21"/>
          <w:shd w:val="clear" w:fill="FFFFFF"/>
        </w:rPr>
        <w:t>，考研学校不乏哈尔滨工业大学、北京工业大学等</w:t>
      </w:r>
      <w:r>
        <w:rPr>
          <w:rFonts w:hint="default" w:ascii="宋体" w:hAnsi="宋体" w:eastAsia="宋体" w:cs="宋体"/>
          <w:i w:val="0"/>
          <w:iCs w:val="0"/>
          <w:caps w:val="0"/>
          <w:color w:val="333333"/>
          <w:spacing w:val="0"/>
          <w:sz w:val="21"/>
          <w:szCs w:val="21"/>
          <w:shd w:val="clear" w:fill="FFFFFF"/>
        </w:rPr>
        <w:t>985/211</w:t>
      </w:r>
      <w:r>
        <w:rPr>
          <w:rFonts w:hint="eastAsia" w:ascii="宋体" w:hAnsi="宋体" w:eastAsia="宋体" w:cs="宋体"/>
          <w:i w:val="0"/>
          <w:iCs w:val="0"/>
          <w:caps w:val="0"/>
          <w:color w:val="333333"/>
          <w:spacing w:val="0"/>
          <w:sz w:val="21"/>
          <w:szCs w:val="21"/>
          <w:shd w:val="clear" w:fill="FFFFFF"/>
        </w:rPr>
        <w:t>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本专业学生就业前景较好，就业方向主要为施工企业、设计企业、造价事务所、工程监理企业等。土木工程近三年就业率一直保持</w:t>
      </w:r>
      <w:r>
        <w:rPr>
          <w:rFonts w:hint="default" w:ascii="宋体" w:hAnsi="宋体" w:eastAsia="宋体" w:cs="宋体"/>
          <w:i w:val="0"/>
          <w:iCs w:val="0"/>
          <w:caps w:val="0"/>
          <w:color w:val="333333"/>
          <w:spacing w:val="0"/>
          <w:sz w:val="21"/>
          <w:szCs w:val="21"/>
          <w:shd w:val="clear" w:fill="FFFFFF"/>
        </w:rPr>
        <w:t>93%</w:t>
      </w:r>
      <w:r>
        <w:rPr>
          <w:rFonts w:hint="eastAsia" w:ascii="宋体" w:hAnsi="宋体" w:eastAsia="宋体" w:cs="宋体"/>
          <w:i w:val="0"/>
          <w:iCs w:val="0"/>
          <w:caps w:val="0"/>
          <w:color w:val="333333"/>
          <w:spacing w:val="0"/>
          <w:sz w:val="21"/>
          <w:szCs w:val="21"/>
          <w:shd w:val="clear" w:fill="FFFFFF"/>
        </w:rPr>
        <w:t>以上，就业去向主要为中建、中铁、碧桂园、青建集团等国内优质企业。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八、专业竞赛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专业坚持以教学工作为中心，高度重视本科教育的基础地位，建立健全教学质量监控过程，不断完善教学管理制度；以人才培养模式、课程体系、教学内容、教学方法改革为重点，深入推进教学改革，教育教学和人才培养质量不断提高。近三年，本科生在“挑战杯”竞赛、数学建模竞赛、结构设计大赛、头脑奥林匹克竞赛等全国大学生科技竞赛活动中，获省部级以上奖励</w:t>
      </w:r>
      <w:r>
        <w:rPr>
          <w:rFonts w:hint="default" w:ascii="宋体" w:hAnsi="宋体" w:eastAsia="宋体" w:cs="宋体"/>
          <w:i w:val="0"/>
          <w:iCs w:val="0"/>
          <w:caps w:val="0"/>
          <w:color w:val="333333"/>
          <w:spacing w:val="0"/>
          <w:sz w:val="21"/>
          <w:szCs w:val="21"/>
          <w:shd w:val="clear" w:fill="FFFFFF"/>
        </w:rPr>
        <w:t>144</w:t>
      </w:r>
      <w:r>
        <w:rPr>
          <w:rFonts w:hint="eastAsia" w:ascii="宋体" w:hAnsi="宋体" w:eastAsia="宋体" w:cs="宋体"/>
          <w:i w:val="0"/>
          <w:iCs w:val="0"/>
          <w:caps w:val="0"/>
          <w:color w:val="333333"/>
          <w:spacing w:val="0"/>
          <w:sz w:val="21"/>
          <w:szCs w:val="21"/>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w:t>
      </w:r>
      <w:bookmarkStart w:id="0" w:name="_GoBack"/>
      <w:bookmarkEnd w:id="0"/>
      <w:r>
        <w:rPr>
          <w:rFonts w:hint="eastAsia" w:ascii="宋体" w:hAnsi="宋体" w:eastAsia="宋体" w:cs="宋体"/>
          <w:i w:val="0"/>
          <w:iCs w:val="0"/>
          <w:caps w:val="0"/>
          <w:color w:val="333333"/>
          <w:spacing w:val="0"/>
          <w:sz w:val="21"/>
          <w:szCs w:val="21"/>
          <w:shd w:val="clear" w:fill="FFFFFF"/>
        </w:rPr>
        <w:t>九、专业宣传联系人及联系方式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i w:val="0"/>
          <w:iCs w:val="0"/>
          <w:caps w:val="0"/>
          <w:color w:val="333333"/>
          <w:spacing w:val="0"/>
          <w:sz w:val="21"/>
          <w:szCs w:val="21"/>
          <w:shd w:val="clear" w:fill="FFFFFF"/>
        </w:rPr>
      </w:pPr>
      <w:r>
        <w:rPr>
          <w:rFonts w:hint="default" w:ascii="宋体" w:hAnsi="宋体" w:eastAsia="宋体" w:cs="宋体"/>
          <w:i w:val="0"/>
          <w:iCs w:val="0"/>
          <w:caps w:val="0"/>
          <w:color w:val="333333"/>
          <w:spacing w:val="0"/>
          <w:sz w:val="21"/>
          <w:szCs w:val="21"/>
          <w:shd w:val="clear" w:fill="FFFFFF"/>
        </w:rPr>
        <w:t>  尚福鲁</w:t>
      </w:r>
      <w:r>
        <w:rPr>
          <w:rFonts w:hint="eastAsia" w:ascii="宋体" w:hAnsi="宋体" w:eastAsia="宋体" w:cs="宋体"/>
          <w:i w:val="0"/>
          <w:iCs w:val="0"/>
          <w:caps w:val="0"/>
          <w:color w:val="333333"/>
          <w:spacing w:val="0"/>
          <w:sz w:val="21"/>
          <w:szCs w:val="21"/>
          <w:shd w:val="clear" w:fill="FFFFFF"/>
        </w:rPr>
        <w:t> </w:t>
      </w:r>
      <w:r>
        <w:rPr>
          <w:rFonts w:hint="default"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rPr>
        <w:t>联系方式：15725795921</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OGNjNGI3MDZjYjM3MGZkODNiZGVlMzBiY2Y1NDAifQ=="/>
  </w:docVars>
  <w:rsids>
    <w:rsidRoot w:val="5D853957"/>
    <w:rsid w:val="0C856395"/>
    <w:rsid w:val="10615A49"/>
    <w:rsid w:val="12C56CF6"/>
    <w:rsid w:val="53C4622B"/>
    <w:rsid w:val="54A87430"/>
    <w:rsid w:val="5A6B74D9"/>
    <w:rsid w:val="5D85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100" w:beforeLines="100" w:beforeAutospacing="0" w:after="100" w:afterLines="100" w:afterAutospacing="0" w:line="360" w:lineRule="auto"/>
      <w:jc w:val="left"/>
      <w:outlineLvl w:val="0"/>
    </w:pPr>
    <w:rPr>
      <w:rFonts w:eastAsia="黑体" w:asciiTheme="minorAscii" w:hAnsiTheme="minorAscii"/>
      <w:kern w:val="44"/>
      <w:sz w:val="28"/>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qFormat/>
    <w:uiPriority w:val="0"/>
    <w:rPr>
      <w:rFonts w:eastAsia="黑体" w:asciiTheme="minorAscii" w:hAnsiTheme="minorAscii"/>
      <w:kern w:val="44"/>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2173</Words>
  <Characters>2239</Characters>
  <Lines>0</Lines>
  <Paragraphs>0</Paragraphs>
  <TotalTime>1</TotalTime>
  <ScaleCrop>false</ScaleCrop>
  <LinksUpToDate>false</LinksUpToDate>
  <CharactersWithSpaces>2264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2023-06-18T01:36:00Z</dcterms:created>
  <dc:creator>@</dc:creator>
  <cp:lastModifiedBy>Administrator</cp:lastModifiedBy>
  <dcterms:modified xsi:type="dcterms:W3CDTF">2023-06-25T02:42:06Z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9305B94941C8446DA15592920D2F2309_13</vt:lpwstr>
  </property>
</Properties>
</file>